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财政部　税务总局　海关总署关于深化增值税改革有关政策的公告</w:t>
      </w:r>
    </w:p>
    <w:p>
      <w:pPr>
        <w:rPr>
          <w:rFonts w:hint="eastAsia"/>
        </w:rPr>
      </w:pPr>
      <w:r>
        <w:rPr>
          <w:rFonts w:hint="eastAsia"/>
        </w:rPr>
        <w:t xml:space="preserve"> </w:t>
      </w:r>
    </w:p>
    <w:p>
      <w:pPr>
        <w:rPr>
          <w:rFonts w:hint="eastAsia"/>
        </w:rPr>
      </w:pPr>
      <w:bookmarkStart w:id="0" w:name="_GoBack"/>
      <w:r>
        <w:rPr>
          <w:rFonts w:hint="eastAsia"/>
        </w:rPr>
        <w:t xml:space="preserve">财政部 税务总局 海关总署公告2019年第39号 </w:t>
      </w:r>
      <w:bookmarkEnd w:id="0"/>
      <w:r>
        <w:rPr>
          <w:rFonts w:hint="eastAsia"/>
        </w:rPr>
        <w:t xml:space="preserve">  发文日期： 2019年03月20日 【全文有效】 【主动公开】 </w:t>
      </w:r>
    </w:p>
    <w:p>
      <w:pPr>
        <w:rPr>
          <w:rFonts w:hint="eastAsia"/>
        </w:rPr>
      </w:pPr>
    </w:p>
    <w:p>
      <w:pPr>
        <w:rPr>
          <w:rFonts w:hint="eastAsia"/>
        </w:rPr>
      </w:pPr>
    </w:p>
    <w:p>
      <w:pPr>
        <w:rPr>
          <w:rFonts w:hint="eastAsia"/>
        </w:rPr>
      </w:pPr>
      <w:r>
        <w:rPr>
          <w:rFonts w:hint="eastAsia"/>
        </w:rPr>
        <w:t xml:space="preserve">    为贯彻落实党中央、国务院决策部署，推进增值税实质性减税，现将2019年增值税改革有关事项公告如下：</w:t>
      </w:r>
    </w:p>
    <w:p>
      <w:pPr>
        <w:rPr>
          <w:rFonts w:hint="eastAsia"/>
        </w:rPr>
      </w:pPr>
      <w:r>
        <w:rPr>
          <w:rFonts w:hint="eastAsia"/>
        </w:rPr>
        <w:t>　　一、增值税一般纳税人（以下称纳税人）发生增值税应税销售行为或者进口货物，原适用16%税率的，税率调整为13%；原适用10%税率的，税率调整为9%。</w:t>
      </w:r>
    </w:p>
    <w:p>
      <w:pPr>
        <w:rPr>
          <w:rFonts w:hint="eastAsia"/>
        </w:rPr>
      </w:pPr>
      <w:r>
        <w:rPr>
          <w:rFonts w:hint="eastAsia"/>
        </w:rPr>
        <w:t>　　二、纳税人购进农产品，原适用10%扣除率的，扣除率调整为9%。纳税人购进用于生产或者委托加工13%税率货物的农产品，按照10%的扣除率计算进项税额。</w:t>
      </w:r>
    </w:p>
    <w:p>
      <w:pPr>
        <w:rPr>
          <w:rFonts w:hint="eastAsia"/>
        </w:rPr>
      </w:pPr>
      <w:r>
        <w:rPr>
          <w:rFonts w:hint="eastAsia"/>
        </w:rPr>
        <w:t>　　三、原适用16%税率且出口退税率为16%的出口货物劳务，出口退税率调整为13%;原适用10%税率且出口退税率为10%的出口货物、跨境应税行为，出口退税率调整为9%。</w:t>
      </w:r>
    </w:p>
    <w:p>
      <w:pPr>
        <w:rPr>
          <w:rFonts w:hint="eastAsia"/>
        </w:rPr>
      </w:pPr>
      <w:r>
        <w:rPr>
          <w:rFonts w:hint="eastAsia"/>
        </w:rPr>
        <w:t>　　2019年6月30日前（含2019年4月1日前）,纳税人出口前款所涉货物劳务、发生前款所涉跨境应税行为，适用增值税免退税办法的,购进时已按调整前税率征收增值税的，执行调整前的出口退税率,购进时已按调整后税率征收增值税的，执行调整后的出口退税率；适用增值税免抵退税办法的,执行调整前的出口退税率,在计算免抵退税时，适用税率低于出口退税率的，适用税率与出口退税率之差视为零参与免抵退税计算。</w:t>
      </w:r>
    </w:p>
    <w:p>
      <w:pPr>
        <w:rPr>
          <w:rFonts w:hint="eastAsia"/>
        </w:rPr>
      </w:pPr>
      <w:r>
        <w:rPr>
          <w:rFonts w:hint="eastAsia"/>
        </w:rPr>
        <w:t>　　出口退税率的执行时间及出口货物劳务、发生跨境应税行为的时间，按照以下规定执行：报关出口的货物劳务（保税区及经保税区出口除外），以海关出口报关单上注明的出口日期为准;非报关出口的货物劳务、跨境应税行为，以出口发票或普通发票的开具时间为准;保税区及经保税区出口的货物，以货物离境时海关出具的出境货物备案清单上注明的出口日期为准。</w:t>
      </w:r>
    </w:p>
    <w:p>
      <w:pPr>
        <w:rPr>
          <w:rFonts w:hint="eastAsia"/>
        </w:rPr>
      </w:pPr>
      <w:r>
        <w:rPr>
          <w:rFonts w:hint="eastAsia"/>
        </w:rPr>
        <w:t>　　四、适用13%税率的境外旅客购物离境退税物品，退税率为11%；适用9%税率的境外旅客购物离境退税物品，退税率为8%。</w:t>
      </w:r>
    </w:p>
    <w:p>
      <w:pPr>
        <w:rPr>
          <w:rFonts w:hint="eastAsia"/>
        </w:rPr>
      </w:pPr>
      <w:r>
        <w:rPr>
          <w:rFonts w:hint="eastAsia"/>
        </w:rPr>
        <w:t>　　2019年6月30日前，按调整前税率征收增值税的，执行调整前的退税率；按调整后税率征收增值税的，执行调整后的退税率。</w:t>
      </w:r>
    </w:p>
    <w:p>
      <w:pPr>
        <w:rPr>
          <w:rFonts w:hint="eastAsia"/>
        </w:rPr>
      </w:pPr>
      <w:r>
        <w:rPr>
          <w:rFonts w:hint="eastAsia"/>
        </w:rPr>
        <w:t>　　退税率的执行时间，以退税物品增值税普通发票的开具日期为准。</w:t>
      </w:r>
    </w:p>
    <w:p>
      <w:pPr>
        <w:rPr>
          <w:rFonts w:hint="eastAsia"/>
        </w:rPr>
      </w:pPr>
      <w:r>
        <w:rPr>
          <w:rFonts w:hint="eastAsia"/>
        </w:rPr>
        <w:t>　　五、自2019年4月1日起，《营业税改征增值税试点有关事项的规定》（财税〔2016〕36号印发）第一条第（四）项第1点、第二条第（一）项第1点停止执行，纳税人取得不动产或者不动产在建工程的进项税额不再分2年抵扣。此前按照上述规定尚未抵扣完毕的待抵扣进项税额，可自2019年4月税款所属期起从销项税额中抵扣。</w:t>
      </w:r>
    </w:p>
    <w:p>
      <w:pPr>
        <w:rPr>
          <w:rFonts w:hint="eastAsia"/>
        </w:rPr>
      </w:pPr>
      <w:r>
        <w:rPr>
          <w:rFonts w:hint="eastAsia"/>
        </w:rPr>
        <w:t>　　六、纳税人购进国内旅客运输服务，其进项税额允许从销项税额中抵扣。</w:t>
      </w:r>
    </w:p>
    <w:p>
      <w:pPr>
        <w:rPr>
          <w:rFonts w:hint="eastAsia"/>
        </w:rPr>
      </w:pPr>
      <w:r>
        <w:rPr>
          <w:rFonts w:hint="eastAsia"/>
        </w:rPr>
        <w:t>　　（一）纳税人未取得增值税专用发票的，暂按照以下规定确定进项税额：</w:t>
      </w:r>
    </w:p>
    <w:p>
      <w:pPr>
        <w:rPr>
          <w:rFonts w:hint="eastAsia"/>
        </w:rPr>
      </w:pPr>
      <w:r>
        <w:rPr>
          <w:rFonts w:hint="eastAsia"/>
        </w:rPr>
        <w:t>　　1.取得增值税电子普通发票的，为发票上注明的税额；</w:t>
      </w:r>
    </w:p>
    <w:p>
      <w:pPr>
        <w:rPr>
          <w:rFonts w:hint="eastAsia"/>
        </w:rPr>
      </w:pPr>
      <w:r>
        <w:rPr>
          <w:rFonts w:hint="eastAsia"/>
        </w:rPr>
        <w:t>　　2.取得注明旅客身份信息的航空运输电子客票行程单的，为按照下列公式计算进项税额：</w:t>
      </w:r>
    </w:p>
    <w:p>
      <w:pPr>
        <w:rPr>
          <w:rFonts w:hint="eastAsia"/>
        </w:rPr>
      </w:pPr>
      <w:r>
        <w:rPr>
          <w:rFonts w:hint="eastAsia"/>
        </w:rPr>
        <w:t>　　航空旅客运输进项税额=（票价+燃油附加费）÷（1+9%）×9%</w:t>
      </w:r>
    </w:p>
    <w:p>
      <w:pPr>
        <w:rPr>
          <w:rFonts w:hint="eastAsia"/>
        </w:rPr>
      </w:pPr>
      <w:r>
        <w:rPr>
          <w:rFonts w:hint="eastAsia"/>
        </w:rPr>
        <w:t>　　3.取得注明旅客身份信息的铁路车票的，为按照下列公式计算的进项税额：</w:t>
      </w:r>
    </w:p>
    <w:p>
      <w:pPr>
        <w:rPr>
          <w:rFonts w:hint="eastAsia"/>
        </w:rPr>
      </w:pPr>
      <w:r>
        <w:rPr>
          <w:rFonts w:hint="eastAsia"/>
        </w:rPr>
        <w:t>　　铁路旅客运输进项税额=票面金额÷（1+9%）×9%</w:t>
      </w:r>
    </w:p>
    <w:p>
      <w:pPr>
        <w:rPr>
          <w:rFonts w:hint="eastAsia"/>
        </w:rPr>
      </w:pPr>
      <w:r>
        <w:rPr>
          <w:rFonts w:hint="eastAsia"/>
        </w:rPr>
        <w:t>　　4.取得注明旅客身份信息的公路、水路等其他客票的，按照下列公式计算进项税额：</w:t>
      </w:r>
    </w:p>
    <w:p>
      <w:pPr>
        <w:rPr>
          <w:rFonts w:hint="eastAsia"/>
        </w:rPr>
      </w:pPr>
      <w:r>
        <w:rPr>
          <w:rFonts w:hint="eastAsia"/>
        </w:rPr>
        <w:t>　　公路、水路等其他旅客运输进项税额=票面金额÷（1+3%）×3%</w:t>
      </w:r>
    </w:p>
    <w:p>
      <w:pPr>
        <w:rPr>
          <w:rFonts w:hint="eastAsia"/>
        </w:rPr>
      </w:pPr>
      <w:r>
        <w:rPr>
          <w:rFonts w:hint="eastAsia"/>
        </w:rPr>
        <w:t>　　（二）《营业税改征增值税试点实施办法》（财税〔2016〕36号印发）第二十七条第（六）项和《营业税改征增值税试点有关事项的规定》（财税〔2016〕36号印发）第二条第（一）项第5点中“购进的旅客运输服务、贷款服务、餐饮服务、居民日常服务和娱乐服务”修改为“购进的贷款服务、餐饮服务、居民日常服务和娱乐服务”。</w:t>
      </w:r>
    </w:p>
    <w:p>
      <w:pPr>
        <w:rPr>
          <w:rFonts w:hint="eastAsia"/>
        </w:rPr>
      </w:pPr>
      <w:r>
        <w:rPr>
          <w:rFonts w:hint="eastAsia"/>
        </w:rPr>
        <w:t>　　七、自2019年4月1日至2021年12月31日，允许生产、生活性服务业纳税人按照当期可抵扣进项税额加计10%，抵减应纳税额（以下称加计抵减政策）。</w:t>
      </w:r>
    </w:p>
    <w:p>
      <w:pPr>
        <w:rPr>
          <w:rFonts w:hint="eastAsia"/>
        </w:rPr>
      </w:pPr>
      <w:r>
        <w:rPr>
          <w:rFonts w:hint="eastAsia"/>
        </w:rPr>
        <w:t>　　（一）本公告所称生产、生活性服务业纳税人，是指提供邮政服务、电信服务、现代服务、生活服务（以下称四项服务）取得的销售额占全部销售额的比重超过50%的纳税人。四项服务的具体范围按照《销售服务、无形资产、不动产注释》（财税〔2016〕36号印发）执行。</w:t>
      </w:r>
    </w:p>
    <w:p>
      <w:pPr>
        <w:rPr>
          <w:rFonts w:hint="eastAsia"/>
        </w:rPr>
      </w:pPr>
      <w:r>
        <w:rPr>
          <w:rFonts w:hint="eastAsia"/>
        </w:rPr>
        <w:t>　　2019年3月31日前设立的纳税人，自2018年4月至2019年3月期间的销售额(经营期不满12个月的，按照实际经营期的销售额)符合上述规定条件的，自2019年4月1日起适用加计抵减政策。</w:t>
      </w:r>
    </w:p>
    <w:p>
      <w:pPr>
        <w:rPr>
          <w:rFonts w:hint="eastAsia"/>
        </w:rPr>
      </w:pPr>
      <w:r>
        <w:rPr>
          <w:rFonts w:hint="eastAsia"/>
        </w:rPr>
        <w:t>　　2019年4月1日后设立的纳税人，自设立之日起3个月的销售额符合上述规定条件的，自登记为一般纳税人之日起适用加计抵减政策。</w:t>
      </w:r>
    </w:p>
    <w:p>
      <w:pPr>
        <w:rPr>
          <w:rFonts w:hint="eastAsia"/>
        </w:rPr>
      </w:pPr>
      <w:r>
        <w:rPr>
          <w:rFonts w:hint="eastAsia"/>
        </w:rPr>
        <w:t>　　纳税人确定适用加计抵减政策后，当年内不再调整，以后年度是否适用，根据上年度销售额计算确定。</w:t>
      </w:r>
    </w:p>
    <w:p>
      <w:pPr>
        <w:rPr>
          <w:rFonts w:hint="eastAsia"/>
        </w:rPr>
      </w:pPr>
      <w:r>
        <w:rPr>
          <w:rFonts w:hint="eastAsia"/>
        </w:rPr>
        <w:t>　　纳税人可计提但未计提的加计抵减额，可在确定适用加计抵减政策当期一并计提。</w:t>
      </w:r>
    </w:p>
    <w:p>
      <w:pPr>
        <w:rPr>
          <w:rFonts w:hint="eastAsia"/>
        </w:rPr>
      </w:pPr>
      <w:r>
        <w:rPr>
          <w:rFonts w:hint="eastAsia"/>
        </w:rPr>
        <w:t>　　（二）纳税人应按照当期可抵扣进项税额的10%计提当期加计抵减额。按照现行规定不得从销项税额中抵扣的进项税额，不得计提加计抵减额；已计提加计抵减额的进项税额，按规定作进项税额转出的，应在进项税额转出当期，相应调减加计抵减额。计算公式如下：</w:t>
      </w:r>
    </w:p>
    <w:p>
      <w:pPr>
        <w:rPr>
          <w:rFonts w:hint="eastAsia"/>
        </w:rPr>
      </w:pPr>
      <w:r>
        <w:rPr>
          <w:rFonts w:hint="eastAsia"/>
        </w:rPr>
        <w:t>　　当期计提加计抵减额=当期可抵扣进项税额×10%</w:t>
      </w:r>
    </w:p>
    <w:p>
      <w:pPr>
        <w:rPr>
          <w:rFonts w:hint="eastAsia"/>
        </w:rPr>
      </w:pPr>
      <w:r>
        <w:rPr>
          <w:rFonts w:hint="eastAsia"/>
        </w:rPr>
        <w:t>　　当期可抵减加计抵减额=上期末加计抵减额余额+当期计提加计抵减额-当期调减加计抵减额</w:t>
      </w:r>
    </w:p>
    <w:p>
      <w:pPr>
        <w:rPr>
          <w:rFonts w:hint="eastAsia"/>
        </w:rPr>
      </w:pPr>
      <w:r>
        <w:rPr>
          <w:rFonts w:hint="eastAsia"/>
        </w:rPr>
        <w:t>　　（三）纳税人应按照现行规定计算一般计税方法下的应纳税额（以下称抵减前的应纳税额）后，区分以下情形加计抵减：</w:t>
      </w:r>
    </w:p>
    <w:p>
      <w:pPr>
        <w:rPr>
          <w:rFonts w:hint="eastAsia"/>
        </w:rPr>
      </w:pPr>
      <w:r>
        <w:rPr>
          <w:rFonts w:hint="eastAsia"/>
        </w:rPr>
        <w:t>　　1.抵减前的应纳税额等于零的，当期可抵减加计抵减额全部结转下期抵减；</w:t>
      </w:r>
    </w:p>
    <w:p>
      <w:pPr>
        <w:rPr>
          <w:rFonts w:hint="eastAsia"/>
        </w:rPr>
      </w:pPr>
      <w:r>
        <w:rPr>
          <w:rFonts w:hint="eastAsia"/>
        </w:rPr>
        <w:t>　　2.抵减前的应纳税额大于零，且大于当期可抵减加计抵减额的，当期可抵减加计抵减额全额从抵减前的应纳税额中抵减；</w:t>
      </w:r>
    </w:p>
    <w:p>
      <w:pPr>
        <w:rPr>
          <w:rFonts w:hint="eastAsia"/>
        </w:rPr>
      </w:pPr>
      <w:r>
        <w:rPr>
          <w:rFonts w:hint="eastAsia"/>
        </w:rPr>
        <w:t>　　3.抵减前的应纳税额大于零，且小于或等于当期可抵减加计抵减额的，以当期可抵减加计抵减额抵减应纳税额至零。未抵减完的当期可抵减加计抵减额，结转下期继续抵减。</w:t>
      </w:r>
    </w:p>
    <w:p>
      <w:pPr>
        <w:rPr>
          <w:rFonts w:hint="eastAsia"/>
        </w:rPr>
      </w:pPr>
      <w:r>
        <w:rPr>
          <w:rFonts w:hint="eastAsia"/>
        </w:rPr>
        <w:t>　　（四）纳税人出口货物劳务、发生跨境应税行为不适用加计抵减政策，其对应的进项税额不得计提加计抵减额。</w:t>
      </w:r>
    </w:p>
    <w:p>
      <w:pPr>
        <w:rPr>
          <w:rFonts w:hint="eastAsia"/>
        </w:rPr>
      </w:pPr>
      <w:r>
        <w:rPr>
          <w:rFonts w:hint="eastAsia"/>
        </w:rPr>
        <w:t>　　纳税人兼营出口货物劳务、发生跨境应税行为且无法划分不得计提加计抵减额的进项税额,按照以下公式计算：</w:t>
      </w:r>
    </w:p>
    <w:p>
      <w:pPr>
        <w:rPr>
          <w:rFonts w:hint="eastAsia"/>
        </w:rPr>
      </w:pPr>
      <w:r>
        <w:rPr>
          <w:rFonts w:hint="eastAsia"/>
        </w:rPr>
        <w:t>　　不得计提加计抵减额的进项税额＝当期无法划分的全部进项税额×当期出口货物劳务和发生跨境应税行为的销售额÷当期全部销售额</w:t>
      </w:r>
    </w:p>
    <w:p>
      <w:pPr>
        <w:rPr>
          <w:rFonts w:hint="eastAsia"/>
        </w:rPr>
      </w:pPr>
      <w:r>
        <w:rPr>
          <w:rFonts w:hint="eastAsia"/>
        </w:rPr>
        <w:t>　　（五）纳税人应单独核算加计抵减额的计提、抵减、调减、结余等变动情况。骗取适用加计抵减政策或虚增加计抵减额的，按照《中华人民共和国税收征收管理法》等有关规定处理。</w:t>
      </w:r>
    </w:p>
    <w:p>
      <w:pPr>
        <w:rPr>
          <w:rFonts w:hint="eastAsia"/>
        </w:rPr>
      </w:pPr>
      <w:r>
        <w:rPr>
          <w:rFonts w:hint="eastAsia"/>
        </w:rPr>
        <w:t>　　（六）加计抵减政策执行到期后，纳税人不再计提加计抵减额，结余的加计抵减额停止抵减。</w:t>
      </w:r>
    </w:p>
    <w:p>
      <w:pPr>
        <w:rPr>
          <w:rFonts w:hint="eastAsia"/>
        </w:rPr>
      </w:pPr>
      <w:r>
        <w:rPr>
          <w:rFonts w:hint="eastAsia"/>
        </w:rPr>
        <w:t>　　八、自2019年4月1日起，试行增值税期末留抵税额退税制度。</w:t>
      </w:r>
    </w:p>
    <w:p>
      <w:pPr>
        <w:rPr>
          <w:rFonts w:hint="eastAsia"/>
        </w:rPr>
      </w:pPr>
      <w:r>
        <w:rPr>
          <w:rFonts w:hint="eastAsia"/>
        </w:rPr>
        <w:t>　　（一）同时符合以下条件的纳税人，可以向主管税务机关申请退还增量留抵税额：</w:t>
      </w:r>
    </w:p>
    <w:p>
      <w:pPr>
        <w:rPr>
          <w:rFonts w:hint="eastAsia"/>
        </w:rPr>
      </w:pPr>
      <w:r>
        <w:rPr>
          <w:rFonts w:hint="eastAsia"/>
        </w:rPr>
        <w:t>　　1.自2019年4月税款所属期起，连续六个月（按季纳税的，连续两个季度）增量留抵税额均大于零，且第六个月增量留抵税额不低于50万元；</w:t>
      </w:r>
    </w:p>
    <w:p>
      <w:pPr>
        <w:rPr>
          <w:rFonts w:hint="eastAsia"/>
        </w:rPr>
      </w:pPr>
      <w:r>
        <w:rPr>
          <w:rFonts w:hint="eastAsia"/>
        </w:rPr>
        <w:t>　　2.纳税信用等级为A级或者B级；</w:t>
      </w:r>
    </w:p>
    <w:p>
      <w:pPr>
        <w:rPr>
          <w:rFonts w:hint="eastAsia"/>
        </w:rPr>
      </w:pPr>
      <w:r>
        <w:rPr>
          <w:rFonts w:hint="eastAsia"/>
        </w:rPr>
        <w:t>　　3.申请退税前36个月未发生骗取留抵退税、出口退税或虚开增值税专用发票情形的；</w:t>
      </w:r>
    </w:p>
    <w:p>
      <w:pPr>
        <w:rPr>
          <w:rFonts w:hint="eastAsia"/>
        </w:rPr>
      </w:pPr>
      <w:r>
        <w:rPr>
          <w:rFonts w:hint="eastAsia"/>
        </w:rPr>
        <w:t>　　4.申请退税前36个月未因偷税被税务机关处罚两次及以上的；</w:t>
      </w:r>
    </w:p>
    <w:p>
      <w:pPr>
        <w:rPr>
          <w:rFonts w:hint="eastAsia"/>
        </w:rPr>
      </w:pPr>
      <w:r>
        <w:rPr>
          <w:rFonts w:hint="eastAsia"/>
        </w:rPr>
        <w:t>　　5.自2019年4月1日起未享受即征即退、先征后返（退）政策的。</w:t>
      </w:r>
    </w:p>
    <w:p>
      <w:pPr>
        <w:rPr>
          <w:rFonts w:hint="eastAsia"/>
        </w:rPr>
      </w:pPr>
      <w:r>
        <w:rPr>
          <w:rFonts w:hint="eastAsia"/>
        </w:rPr>
        <w:t>　　（二）本公告所称增量留抵税额，是指与2019年3月底相比新增加的期末留抵税额。</w:t>
      </w:r>
    </w:p>
    <w:p>
      <w:pPr>
        <w:rPr>
          <w:rFonts w:hint="eastAsia"/>
        </w:rPr>
      </w:pPr>
      <w:r>
        <w:rPr>
          <w:rFonts w:hint="eastAsia"/>
        </w:rPr>
        <w:t>　　（三）纳税人当期允许退还的增量留抵税额，按照以下公式计算：</w:t>
      </w:r>
    </w:p>
    <w:p>
      <w:pPr>
        <w:rPr>
          <w:rFonts w:hint="eastAsia"/>
        </w:rPr>
      </w:pPr>
      <w:r>
        <w:rPr>
          <w:rFonts w:hint="eastAsia"/>
        </w:rPr>
        <w:t>　　允许退还的增量留抵税额=增量留抵税额×进项构成比例×60%</w:t>
      </w:r>
    </w:p>
    <w:p>
      <w:pPr>
        <w:rPr>
          <w:rFonts w:hint="eastAsia"/>
        </w:rPr>
      </w:pPr>
      <w:r>
        <w:rPr>
          <w:rFonts w:hint="eastAsia"/>
        </w:rPr>
        <w:t>　　进项构成比例，为2019年4月至申请退税前一税款所属期内已抵扣的增值税专用发票（含税控机动车销售统一发票）、海关进口增值税专用缴款书、解缴税款完税凭证注明的增值税额占同期全部已抵扣进项税额的比重。</w:t>
      </w:r>
    </w:p>
    <w:p>
      <w:pPr>
        <w:rPr>
          <w:rFonts w:hint="eastAsia"/>
        </w:rPr>
      </w:pPr>
      <w:r>
        <w:rPr>
          <w:rFonts w:hint="eastAsia"/>
        </w:rPr>
        <w:t>　　（四）纳税人应在增值税纳税申报期内，向主管税务机关申请退还留抵税额。</w:t>
      </w:r>
    </w:p>
    <w:p>
      <w:pPr>
        <w:rPr>
          <w:rFonts w:hint="eastAsia"/>
        </w:rPr>
      </w:pPr>
      <w:r>
        <w:rPr>
          <w:rFonts w:hint="eastAsia"/>
        </w:rPr>
        <w:t>　　（五）纳税人出口货物劳务、发生跨境应税行为，适用免抵退税办法的，办理免抵退税后，仍符合本公告规定条件的，可以申请退还留抵税额；适用免退税办法的，相关进项税额不得用于退还留抵税额。</w:t>
      </w:r>
    </w:p>
    <w:p>
      <w:pPr>
        <w:rPr>
          <w:rFonts w:hint="eastAsia"/>
        </w:rPr>
      </w:pPr>
      <w:r>
        <w:rPr>
          <w:rFonts w:hint="eastAsia"/>
        </w:rPr>
        <w:t>　　（六）纳税人取得退还的留抵税额后，应相应调减当期留抵税额。按照本条规定再次满足退税条件的，可以继续向主管税务机关申请退还留抵税额，但本条第（一）项第1点规定的连续期间，不得重复计算。</w:t>
      </w:r>
    </w:p>
    <w:p>
      <w:pPr>
        <w:rPr>
          <w:rFonts w:hint="eastAsia"/>
        </w:rPr>
      </w:pPr>
      <w:r>
        <w:rPr>
          <w:rFonts w:hint="eastAsia"/>
        </w:rPr>
        <w:t>　　（七）以虚增进项、虚假申报或其他欺骗手段，骗取留抵退税款的，由税务机关追缴其骗取的退税款，并按照《中华人民共和国税收征收管理法》等有关规定处理。</w:t>
      </w:r>
    </w:p>
    <w:p>
      <w:pPr>
        <w:rPr>
          <w:rFonts w:hint="eastAsia"/>
        </w:rPr>
      </w:pPr>
      <w:r>
        <w:rPr>
          <w:rFonts w:hint="eastAsia"/>
        </w:rPr>
        <w:t>　　（八）退还的增量留抵税额中央、地方分担机制另行通知。</w:t>
      </w:r>
    </w:p>
    <w:p>
      <w:pPr>
        <w:rPr>
          <w:rFonts w:hint="eastAsia"/>
        </w:rPr>
      </w:pPr>
      <w:r>
        <w:rPr>
          <w:rFonts w:hint="eastAsia"/>
        </w:rPr>
        <w:t>　　九、本公告自2019年4月1日起执行。</w:t>
      </w:r>
    </w:p>
    <w:p>
      <w:pPr>
        <w:rPr>
          <w:rFonts w:hint="eastAsia"/>
        </w:rPr>
      </w:pPr>
      <w:r>
        <w:rPr>
          <w:rFonts w:hint="eastAsia"/>
        </w:rPr>
        <w:t>　　特此公告。</w:t>
      </w:r>
    </w:p>
    <w:p>
      <w:pPr>
        <w:rPr>
          <w:rFonts w:hint="eastAsia"/>
        </w:rPr>
      </w:pPr>
      <w:r>
        <w:rPr>
          <w:rFonts w:hint="eastAsia"/>
        </w:rPr>
        <w:t xml:space="preserve"> </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2EE0D08"/>
    <w:rsid w:val="05123218"/>
    <w:rsid w:val="054D36D0"/>
    <w:rsid w:val="08820C8C"/>
    <w:rsid w:val="1AA40A9C"/>
    <w:rsid w:val="1E130EF9"/>
    <w:rsid w:val="1EAB6562"/>
    <w:rsid w:val="25BC3C38"/>
    <w:rsid w:val="26BD38E4"/>
    <w:rsid w:val="2E540571"/>
    <w:rsid w:val="356F0BB5"/>
    <w:rsid w:val="36FA66A4"/>
    <w:rsid w:val="3D371B82"/>
    <w:rsid w:val="49867196"/>
    <w:rsid w:val="53BD0258"/>
    <w:rsid w:val="543B0588"/>
    <w:rsid w:val="63416F01"/>
    <w:rsid w:val="67DF568C"/>
    <w:rsid w:val="74FD6130"/>
    <w:rsid w:val="7C4F6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17</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2021-09-23T05:17:58Z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